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7125F" w14:textId="1041C28D" w:rsidR="005773D8" w:rsidRPr="005773D8" w:rsidRDefault="005773D8" w:rsidP="005773D8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r w:rsidRPr="005773D8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Pupil premium strategy statement (primary)</w:t>
      </w:r>
      <w:bookmarkEnd w:id="0"/>
    </w:p>
    <w:tbl>
      <w:tblPr>
        <w:tblStyle w:val="TableGrid"/>
        <w:tblW w:w="14785" w:type="dxa"/>
        <w:tblInd w:w="-431" w:type="dxa"/>
        <w:tblLook w:val="04A0" w:firstRow="1" w:lastRow="0" w:firstColumn="1" w:lastColumn="0" w:noHBand="0" w:noVBand="1"/>
      </w:tblPr>
      <w:tblGrid>
        <w:gridCol w:w="2952"/>
        <w:gridCol w:w="1138"/>
        <w:gridCol w:w="3980"/>
        <w:gridCol w:w="1281"/>
        <w:gridCol w:w="4123"/>
        <w:gridCol w:w="1311"/>
      </w:tblGrid>
      <w:tr w:rsidR="005773D8" w:rsidRPr="005773D8" w14:paraId="2AC7209B" w14:textId="77777777" w:rsidTr="00283C26">
        <w:trPr>
          <w:trHeight w:hRule="exact" w:val="522"/>
        </w:trPr>
        <w:tc>
          <w:tcPr>
            <w:tcW w:w="14785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9E895C9" w14:textId="77777777" w:rsidR="005773D8" w:rsidRPr="005773D8" w:rsidRDefault="005773D8" w:rsidP="005773D8">
            <w:pPr>
              <w:numPr>
                <w:ilvl w:val="0"/>
                <w:numId w:val="4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Summary information</w:t>
            </w:r>
          </w:p>
        </w:tc>
      </w:tr>
      <w:tr w:rsidR="005773D8" w:rsidRPr="005773D8" w14:paraId="016CCF26" w14:textId="77777777" w:rsidTr="00283C26">
        <w:trPr>
          <w:trHeight w:hRule="exact" w:val="522"/>
        </w:trPr>
        <w:tc>
          <w:tcPr>
            <w:tcW w:w="2952" w:type="dxa"/>
            <w:tcMar>
              <w:top w:w="57" w:type="dxa"/>
              <w:bottom w:w="57" w:type="dxa"/>
            </w:tcMar>
          </w:tcPr>
          <w:p w14:paraId="343A92F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School</w:t>
            </w:r>
          </w:p>
        </w:tc>
        <w:tc>
          <w:tcPr>
            <w:tcW w:w="11833" w:type="dxa"/>
            <w:gridSpan w:val="5"/>
            <w:tcMar>
              <w:top w:w="57" w:type="dxa"/>
              <w:bottom w:w="57" w:type="dxa"/>
            </w:tcMar>
          </w:tcPr>
          <w:p w14:paraId="462480C5" w14:textId="4753DF9F" w:rsidR="005773D8" w:rsidRPr="005773D8" w:rsidRDefault="00EB688D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St John’s P</w:t>
            </w:r>
            <w:r w:rsidR="005773D8"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rimary School</w:t>
            </w:r>
          </w:p>
        </w:tc>
      </w:tr>
      <w:tr w:rsidR="005773D8" w:rsidRPr="005773D8" w14:paraId="42A6BC28" w14:textId="77777777" w:rsidTr="00283C26">
        <w:trPr>
          <w:trHeight w:hRule="exact" w:val="522"/>
        </w:trPr>
        <w:tc>
          <w:tcPr>
            <w:tcW w:w="2952" w:type="dxa"/>
            <w:tcMar>
              <w:top w:w="57" w:type="dxa"/>
              <w:bottom w:w="57" w:type="dxa"/>
            </w:tcMar>
          </w:tcPr>
          <w:p w14:paraId="4653A684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Academic Year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1227FB43" w14:textId="10D674B1" w:rsidR="005773D8" w:rsidRPr="005773D8" w:rsidRDefault="00CE0F5D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17-18</w:t>
            </w:r>
          </w:p>
        </w:tc>
        <w:tc>
          <w:tcPr>
            <w:tcW w:w="3980" w:type="dxa"/>
          </w:tcPr>
          <w:p w14:paraId="22DEE819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Total PP budget</w:t>
            </w:r>
          </w:p>
        </w:tc>
        <w:tc>
          <w:tcPr>
            <w:tcW w:w="1281" w:type="dxa"/>
          </w:tcPr>
          <w:p w14:paraId="5C7AC7BE" w14:textId="7B477B90" w:rsidR="005773D8" w:rsidRPr="005773D8" w:rsidRDefault="00EB688D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£</w:t>
            </w:r>
            <w:r w:rsidR="00CE0F5D">
              <w:rPr>
                <w:rFonts w:cs="Arial"/>
                <w:color w:val="0D0D0D" w:themeColor="text1" w:themeTint="F2"/>
                <w:sz w:val="24"/>
                <w:szCs w:val="24"/>
              </w:rPr>
              <w:t>202,898</w:t>
            </w:r>
          </w:p>
        </w:tc>
        <w:tc>
          <w:tcPr>
            <w:tcW w:w="4123" w:type="dxa"/>
          </w:tcPr>
          <w:p w14:paraId="6D4DBADB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Date of most recent PP Review</w:t>
            </w:r>
          </w:p>
        </w:tc>
        <w:tc>
          <w:tcPr>
            <w:tcW w:w="1311" w:type="dxa"/>
          </w:tcPr>
          <w:p w14:paraId="5A0666E8" w14:textId="77A5674A" w:rsidR="005773D8" w:rsidRPr="005773D8" w:rsidRDefault="00CE0F5D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July 2017</w:t>
            </w:r>
          </w:p>
        </w:tc>
      </w:tr>
      <w:tr w:rsidR="005773D8" w:rsidRPr="005773D8" w14:paraId="7B3374C9" w14:textId="77777777" w:rsidTr="00283C26">
        <w:trPr>
          <w:trHeight w:hRule="exact" w:val="750"/>
        </w:trPr>
        <w:tc>
          <w:tcPr>
            <w:tcW w:w="2952" w:type="dxa"/>
            <w:tcMar>
              <w:top w:w="57" w:type="dxa"/>
              <w:bottom w:w="57" w:type="dxa"/>
            </w:tcMar>
          </w:tcPr>
          <w:p w14:paraId="118D174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Total number of pupils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6CC218D0" w14:textId="0180BCDA" w:rsidR="005773D8" w:rsidRPr="005773D8" w:rsidRDefault="00833105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230</w:t>
            </w:r>
          </w:p>
        </w:tc>
        <w:tc>
          <w:tcPr>
            <w:tcW w:w="3980" w:type="dxa"/>
          </w:tcPr>
          <w:p w14:paraId="6D3EDB9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Number of pupils eligible for PP</w:t>
            </w:r>
          </w:p>
        </w:tc>
        <w:tc>
          <w:tcPr>
            <w:tcW w:w="1281" w:type="dxa"/>
          </w:tcPr>
          <w:p w14:paraId="1F7B5620" w14:textId="319C22EF" w:rsidR="005773D8" w:rsidRPr="005773D8" w:rsidRDefault="00A11B7D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154</w:t>
            </w:r>
            <w:bookmarkStart w:id="1" w:name="_GoBack"/>
            <w:bookmarkEnd w:id="1"/>
          </w:p>
        </w:tc>
        <w:tc>
          <w:tcPr>
            <w:tcW w:w="4123" w:type="dxa"/>
          </w:tcPr>
          <w:p w14:paraId="59A3BF7F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Date for next PP Strategy Review</w:t>
            </w:r>
          </w:p>
        </w:tc>
        <w:tc>
          <w:tcPr>
            <w:tcW w:w="1311" w:type="dxa"/>
          </w:tcPr>
          <w:p w14:paraId="79F65BFA" w14:textId="613E5D76" w:rsidR="005773D8" w:rsidRPr="005773D8" w:rsidRDefault="00CE0F5D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Summer 2018</w:t>
            </w:r>
          </w:p>
        </w:tc>
      </w:tr>
    </w:tbl>
    <w:p w14:paraId="001443AD" w14:textId="77777777" w:rsidR="005773D8" w:rsidRPr="005773D8" w:rsidRDefault="005773D8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14737" w:type="dxa"/>
        <w:tblInd w:w="-431" w:type="dxa"/>
        <w:tblLook w:val="04A0" w:firstRow="1" w:lastRow="0" w:firstColumn="1" w:lastColumn="0" w:noHBand="0" w:noVBand="1"/>
      </w:tblPr>
      <w:tblGrid>
        <w:gridCol w:w="862"/>
        <w:gridCol w:w="7751"/>
        <w:gridCol w:w="3402"/>
        <w:gridCol w:w="2722"/>
      </w:tblGrid>
      <w:tr w:rsidR="005773D8" w:rsidRPr="005773D8" w14:paraId="358EC4D8" w14:textId="77777777" w:rsidTr="00283C26">
        <w:trPr>
          <w:trHeight w:hRule="exact" w:val="340"/>
        </w:trPr>
        <w:tc>
          <w:tcPr>
            <w:tcW w:w="1473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2474F2AE" w14:textId="77777777" w:rsidR="005773D8" w:rsidRPr="005773D8" w:rsidRDefault="005773D8" w:rsidP="005773D8">
            <w:pPr>
              <w:numPr>
                <w:ilvl w:val="0"/>
                <w:numId w:val="4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Current attainment </w:t>
            </w:r>
          </w:p>
        </w:tc>
      </w:tr>
      <w:tr w:rsidR="005773D8" w:rsidRPr="005773D8" w14:paraId="002CB18E" w14:textId="77777777" w:rsidTr="00283C26">
        <w:trPr>
          <w:trHeight w:hRule="exact" w:val="762"/>
        </w:trPr>
        <w:tc>
          <w:tcPr>
            <w:tcW w:w="8613" w:type="dxa"/>
            <w:gridSpan w:val="2"/>
            <w:tcMar>
              <w:top w:w="57" w:type="dxa"/>
              <w:bottom w:w="57" w:type="dxa"/>
            </w:tcMar>
          </w:tcPr>
          <w:p w14:paraId="41226C75" w14:textId="77777777" w:rsidR="005773D8" w:rsidRPr="005773D8" w:rsidRDefault="005773D8" w:rsidP="005773D8">
            <w:pPr>
              <w:spacing w:after="240" w:line="288" w:lineRule="auto"/>
              <w:ind w:left="720"/>
              <w:contextualSpacing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0A7A41C" w14:textId="77777777" w:rsidR="005773D8" w:rsidRPr="005773D8" w:rsidRDefault="005773D8" w:rsidP="005773D8">
            <w:pPr>
              <w:spacing w:after="240" w:line="288" w:lineRule="auto"/>
              <w:jc w:val="center"/>
              <w:rPr>
                <w:rFonts w:cs="Arial"/>
                <w:i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>Pupils eligible for PP (your school)</w:t>
            </w:r>
          </w:p>
        </w:tc>
        <w:tc>
          <w:tcPr>
            <w:tcW w:w="272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A4FBDAF" w14:textId="77777777" w:rsidR="005773D8" w:rsidRPr="005773D8" w:rsidRDefault="005773D8" w:rsidP="005773D8">
            <w:pPr>
              <w:spacing w:after="240" w:line="288" w:lineRule="auto"/>
              <w:jc w:val="center"/>
              <w:rPr>
                <w:rFonts w:cs="Arial"/>
                <w:i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 xml:space="preserve">Pupils not eligible for PP (national average) </w:t>
            </w:r>
          </w:p>
        </w:tc>
      </w:tr>
      <w:tr w:rsidR="005773D8" w:rsidRPr="005773D8" w14:paraId="26D4DF22" w14:textId="77777777" w:rsidTr="00283C26">
        <w:trPr>
          <w:trHeight w:hRule="exact" w:val="516"/>
        </w:trPr>
        <w:tc>
          <w:tcPr>
            <w:tcW w:w="8613" w:type="dxa"/>
            <w:gridSpan w:val="2"/>
            <w:tcMar>
              <w:top w:w="57" w:type="dxa"/>
              <w:bottom w:w="57" w:type="dxa"/>
            </w:tcMar>
            <w:vAlign w:val="bottom"/>
          </w:tcPr>
          <w:p w14:paraId="4DA432EE" w14:textId="1B409627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</w:pP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>% At Standard in reading, wri</w:t>
            </w:r>
            <w:r w:rsidR="00AC73A2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>ting &amp; maths:</w:t>
            </w:r>
            <w:r w:rsidR="00CE0F5D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 64</w:t>
            </w: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>%</w:t>
            </w:r>
          </w:p>
          <w:p w14:paraId="2F42C3F5" w14:textId="77777777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</w:pPr>
          </w:p>
          <w:p w14:paraId="2F645AA8" w14:textId="77777777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F6B1E7" w14:textId="173CFAAE" w:rsidR="005773D8" w:rsidRPr="005773D8" w:rsidRDefault="00CE0F5D" w:rsidP="005773D8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2"/>
                <w:szCs w:val="24"/>
              </w:rPr>
              <w:t>64%</w:t>
            </w:r>
          </w:p>
        </w:tc>
        <w:tc>
          <w:tcPr>
            <w:tcW w:w="272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E13C0B7" w14:textId="01531B98" w:rsidR="005773D8" w:rsidRPr="005773D8" w:rsidRDefault="005773D8" w:rsidP="005773D8">
            <w:pPr>
              <w:spacing w:after="240" w:line="288" w:lineRule="auto"/>
              <w:jc w:val="center"/>
              <w:rPr>
                <w:rFonts w:cs="Arial"/>
                <w:i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5773D8" w:rsidRPr="005773D8" w14:paraId="227177A9" w14:textId="77777777" w:rsidTr="00283C26">
        <w:trPr>
          <w:trHeight w:hRule="exact" w:val="496"/>
        </w:trPr>
        <w:tc>
          <w:tcPr>
            <w:tcW w:w="8613" w:type="dxa"/>
            <w:gridSpan w:val="2"/>
            <w:tcMar>
              <w:top w:w="57" w:type="dxa"/>
              <w:bottom w:w="57" w:type="dxa"/>
            </w:tcMar>
            <w:vAlign w:val="bottom"/>
          </w:tcPr>
          <w:p w14:paraId="4F80ED19" w14:textId="47EFB9A6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progress in reading </w:t>
            </w:r>
            <w:r w:rsidR="00AC73A2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  </w:t>
            </w: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KS1-2               </w:t>
            </w:r>
            <w:r w:rsidR="00AC73A2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              </w:t>
            </w:r>
            <w:r w:rsidR="00CE0F5D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>+6.0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14B871" w14:textId="18BB3024" w:rsidR="005773D8" w:rsidRPr="005773D8" w:rsidRDefault="005773D8" w:rsidP="005773D8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5F49127" w14:textId="77777777" w:rsidR="005773D8" w:rsidRPr="005773D8" w:rsidRDefault="005773D8" w:rsidP="005773D8">
            <w:pPr>
              <w:spacing w:after="240" w:line="288" w:lineRule="auto"/>
              <w:jc w:val="center"/>
              <w:rPr>
                <w:rFonts w:cs="Arial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72173578" w14:textId="77777777" w:rsidTr="00283C26">
        <w:trPr>
          <w:trHeight w:hRule="exact" w:val="518"/>
        </w:trPr>
        <w:tc>
          <w:tcPr>
            <w:tcW w:w="8613" w:type="dxa"/>
            <w:gridSpan w:val="2"/>
            <w:tcMar>
              <w:top w:w="57" w:type="dxa"/>
              <w:bottom w:w="57" w:type="dxa"/>
            </w:tcMar>
            <w:vAlign w:val="bottom"/>
          </w:tcPr>
          <w:p w14:paraId="760856D9" w14:textId="41682119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</w:pP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progress in writing    </w:t>
            </w:r>
            <w:r w:rsidR="00AC73A2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</w:t>
            </w: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>KS1-2</w:t>
            </w:r>
            <w:r w:rsidR="00AC73A2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                             </w:t>
            </w:r>
            <w:r w:rsidR="00CE0F5D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>+6.6</w:t>
            </w: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F8B579" w14:textId="61BCB408" w:rsidR="005773D8" w:rsidRPr="005773D8" w:rsidRDefault="005773D8" w:rsidP="00EB688D">
            <w:pPr>
              <w:spacing w:after="240" w:line="288" w:lineRule="auto"/>
              <w:ind w:left="187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856B980" w14:textId="77777777" w:rsidR="005773D8" w:rsidRPr="005773D8" w:rsidRDefault="005773D8" w:rsidP="005773D8">
            <w:pPr>
              <w:spacing w:after="240" w:line="288" w:lineRule="auto"/>
              <w:jc w:val="center"/>
              <w:rPr>
                <w:rFonts w:cs="Arial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53AC57BE" w14:textId="77777777" w:rsidTr="00283C26">
        <w:trPr>
          <w:trHeight w:hRule="exact" w:val="514"/>
        </w:trPr>
        <w:tc>
          <w:tcPr>
            <w:tcW w:w="8613" w:type="dxa"/>
            <w:gridSpan w:val="2"/>
            <w:tcMar>
              <w:top w:w="57" w:type="dxa"/>
              <w:bottom w:w="57" w:type="dxa"/>
            </w:tcMar>
            <w:vAlign w:val="bottom"/>
          </w:tcPr>
          <w:p w14:paraId="7F6B31DA" w14:textId="0F2F765A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</w:pP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progress in maths      KS1-2                              </w:t>
            </w:r>
            <w:r w:rsidR="00CE0F5D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>+5.4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6482BD" w14:textId="7863C8B6" w:rsidR="005773D8" w:rsidRPr="005773D8" w:rsidRDefault="005773D8" w:rsidP="005773D8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0F860F5" w14:textId="77777777" w:rsidR="005773D8" w:rsidRPr="005773D8" w:rsidRDefault="005773D8" w:rsidP="005773D8">
            <w:pPr>
              <w:spacing w:after="240" w:line="288" w:lineRule="auto"/>
              <w:jc w:val="center"/>
              <w:rPr>
                <w:rFonts w:cs="Arial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728C188F" w14:textId="77777777" w:rsidTr="00283C26">
        <w:trPr>
          <w:trHeight w:hRule="exact" w:val="340"/>
        </w:trPr>
        <w:tc>
          <w:tcPr>
            <w:tcW w:w="1473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5AEEB78" w14:textId="77777777" w:rsidR="005773D8" w:rsidRPr="005773D8" w:rsidRDefault="005773D8" w:rsidP="005773D8">
            <w:pPr>
              <w:numPr>
                <w:ilvl w:val="0"/>
                <w:numId w:val="4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Barriers to future attainment (for pupils eligible for PP)</w:t>
            </w:r>
          </w:p>
        </w:tc>
      </w:tr>
      <w:tr w:rsidR="005773D8" w:rsidRPr="005773D8" w14:paraId="541ECBD9" w14:textId="77777777" w:rsidTr="00283C26">
        <w:trPr>
          <w:trHeight w:hRule="exact" w:val="340"/>
        </w:trPr>
        <w:tc>
          <w:tcPr>
            <w:tcW w:w="1473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397081C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In-school barriers </w:t>
            </w: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>(issues to be addressed in school, such as poor oral language skills)</w:t>
            </w:r>
          </w:p>
        </w:tc>
      </w:tr>
      <w:tr w:rsidR="005773D8" w:rsidRPr="005773D8" w14:paraId="041B6AFB" w14:textId="77777777" w:rsidTr="00283C26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3C7F2E15" w14:textId="77777777" w:rsidR="005773D8" w:rsidRPr="005773D8" w:rsidRDefault="005773D8" w:rsidP="005773D8">
            <w:pPr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75" w:type="dxa"/>
            <w:gridSpan w:val="3"/>
          </w:tcPr>
          <w:p w14:paraId="7617A4D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noProof/>
                <w:color w:val="0D0D0D" w:themeColor="text1" w:themeTint="F2"/>
                <w:sz w:val="18"/>
                <w:szCs w:val="18"/>
              </w:rPr>
              <w:t>Oral language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skills in Reception are lower for pupils eligible for PP than for other pupils. This slows reading progress in subsequent years.</w:t>
            </w:r>
          </w:p>
        </w:tc>
      </w:tr>
      <w:tr w:rsidR="005773D8" w:rsidRPr="005773D8" w14:paraId="7F37F9BF" w14:textId="77777777" w:rsidTr="00283C26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AE3CC5E" w14:textId="77777777" w:rsidR="005773D8" w:rsidRPr="005773D8" w:rsidRDefault="005773D8" w:rsidP="005773D8">
            <w:pPr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75" w:type="dxa"/>
            <w:gridSpan w:val="3"/>
          </w:tcPr>
          <w:p w14:paraId="0023F9EF" w14:textId="4CFF63A2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Limited life and cultural experiences for some of our PP children restricts understanding of some curriculum areas.</w:t>
            </w:r>
          </w:p>
        </w:tc>
      </w:tr>
      <w:tr w:rsidR="005773D8" w:rsidRPr="005773D8" w14:paraId="39720A7E" w14:textId="77777777" w:rsidTr="00283C26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1750FDF" w14:textId="77777777" w:rsidR="005773D8" w:rsidRPr="005773D8" w:rsidRDefault="005773D8" w:rsidP="005773D8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C.</w:t>
            </w:r>
          </w:p>
        </w:tc>
        <w:tc>
          <w:tcPr>
            <w:tcW w:w="13875" w:type="dxa"/>
            <w:gridSpan w:val="3"/>
          </w:tcPr>
          <w:p w14:paraId="48164355" w14:textId="51E6FEF3" w:rsidR="005773D8" w:rsidRDefault="00283C26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70</w:t>
            </w:r>
            <w:r w:rsidR="005773D8" w:rsidRPr="00833105">
              <w:rPr>
                <w:rFonts w:cs="Arial"/>
                <w:color w:val="0D0D0D" w:themeColor="text1" w:themeTint="F2"/>
                <w:sz w:val="18"/>
                <w:szCs w:val="18"/>
              </w:rPr>
              <w:t>% of the current year 6 cohort are eligible for PP, in add</w:t>
            </w:r>
            <w:r w:rsidR="00833105" w:rsidRPr="00833105">
              <w:rPr>
                <w:rFonts w:cs="Arial"/>
                <w:color w:val="0D0D0D" w:themeColor="text1" w:themeTint="F2"/>
                <w:sz w:val="18"/>
                <w:szCs w:val="18"/>
              </w:rPr>
              <w:t>ition to 27</w:t>
            </w:r>
            <w:r w:rsidR="005773D8" w:rsidRPr="00833105">
              <w:rPr>
                <w:rFonts w:cs="Arial"/>
                <w:color w:val="0D0D0D" w:themeColor="text1" w:themeTint="F2"/>
                <w:sz w:val="18"/>
                <w:szCs w:val="18"/>
              </w:rPr>
              <w:t>% having SEN.</w:t>
            </w:r>
          </w:p>
          <w:p w14:paraId="22EEAD10" w14:textId="2E2B2424" w:rsidR="009B206B" w:rsidRPr="00833105" w:rsidRDefault="009B206B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</w:tc>
      </w:tr>
      <w:tr w:rsidR="009B206B" w:rsidRPr="005773D8" w14:paraId="328EF006" w14:textId="77777777" w:rsidTr="00283C26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D144803" w14:textId="21863DEE" w:rsidR="009B206B" w:rsidRPr="005773D8" w:rsidRDefault="009B206B" w:rsidP="005773D8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D.</w:t>
            </w:r>
          </w:p>
        </w:tc>
        <w:tc>
          <w:tcPr>
            <w:tcW w:w="13875" w:type="dxa"/>
            <w:gridSpan w:val="3"/>
          </w:tcPr>
          <w:p w14:paraId="6E1B90CD" w14:textId="36A94569" w:rsidR="009B206B" w:rsidRPr="00833105" w:rsidRDefault="009B206B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A high proportion of PP children are also EAL pupils. This can impact on pupils’ ability to reach the expected standard in English and Maths.</w:t>
            </w:r>
          </w:p>
        </w:tc>
      </w:tr>
      <w:tr w:rsidR="005773D8" w:rsidRPr="005773D8" w14:paraId="6A3A05A8" w14:textId="77777777" w:rsidTr="00283C26">
        <w:trPr>
          <w:trHeight w:hRule="exact" w:val="340"/>
        </w:trPr>
        <w:tc>
          <w:tcPr>
            <w:tcW w:w="1473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70948C8" w14:textId="77777777" w:rsidR="005773D8" w:rsidRPr="005773D8" w:rsidRDefault="005773D8" w:rsidP="005773D8">
            <w:pPr>
              <w:spacing w:after="240" w:line="288" w:lineRule="auto"/>
              <w:ind w:left="426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External barriers </w:t>
            </w: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>(issues which also require action outside school, such as low attendance rates)</w:t>
            </w:r>
          </w:p>
        </w:tc>
      </w:tr>
      <w:tr w:rsidR="005773D8" w:rsidRPr="005773D8" w14:paraId="0B1A064C" w14:textId="77777777" w:rsidTr="00283C26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EF7F88A" w14:textId="398AE947" w:rsidR="005773D8" w:rsidRPr="005773D8" w:rsidRDefault="009B206B" w:rsidP="005773D8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A</w:t>
            </w:r>
            <w:r w:rsidR="005773D8"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13875" w:type="dxa"/>
            <w:gridSpan w:val="3"/>
          </w:tcPr>
          <w:p w14:paraId="1A069F4D" w14:textId="29BA9CE6" w:rsidR="005773D8" w:rsidRPr="009B206B" w:rsidRDefault="005773D8" w:rsidP="00833105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9B206B">
              <w:rPr>
                <w:rFonts w:cs="Arial"/>
                <w:color w:val="0D0D0D" w:themeColor="text1" w:themeTint="F2"/>
                <w:sz w:val="18"/>
                <w:szCs w:val="18"/>
              </w:rPr>
              <w:t>Attendance rates for</w:t>
            </w:r>
            <w:r w:rsidR="00833105" w:rsidRPr="009B206B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pupils eligible for PP are 95.7</w:t>
            </w:r>
            <w:r w:rsidRPr="009B206B">
              <w:rPr>
                <w:rFonts w:cs="Arial"/>
                <w:color w:val="0D0D0D" w:themeColor="text1" w:themeTint="F2"/>
                <w:sz w:val="18"/>
                <w:szCs w:val="18"/>
              </w:rPr>
              <w:t>% This reduces their school hours and causes them to fall behind on average.</w:t>
            </w:r>
          </w:p>
        </w:tc>
      </w:tr>
      <w:tr w:rsidR="009B206B" w:rsidRPr="005773D8" w14:paraId="09E6A49F" w14:textId="77777777" w:rsidTr="00283C26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7584A632" w14:textId="636EA02D" w:rsidR="009B206B" w:rsidRDefault="009B206B" w:rsidP="005773D8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B.</w:t>
            </w:r>
          </w:p>
        </w:tc>
        <w:tc>
          <w:tcPr>
            <w:tcW w:w="13875" w:type="dxa"/>
            <w:gridSpan w:val="3"/>
          </w:tcPr>
          <w:p w14:paraId="7CE8CBFD" w14:textId="0926FA30" w:rsidR="009B206B" w:rsidRPr="009B206B" w:rsidRDefault="009B206B" w:rsidP="00833105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A high number of pupils are subject to Child in Need or Child Protection Plans. This impacts on their emotional well-being and can affect their ability to learn.</w:t>
            </w:r>
          </w:p>
        </w:tc>
      </w:tr>
    </w:tbl>
    <w:p w14:paraId="0070435E" w14:textId="77777777" w:rsidR="005773D8" w:rsidRPr="005773D8" w:rsidRDefault="005773D8" w:rsidP="005773D8">
      <w:pPr>
        <w:spacing w:after="0" w:line="288" w:lineRule="auto"/>
        <w:ind w:right="-784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7"/>
        <w:gridCol w:w="10707"/>
        <w:gridCol w:w="3219"/>
      </w:tblGrid>
      <w:tr w:rsidR="005773D8" w:rsidRPr="005773D8" w14:paraId="3B9E9BE8" w14:textId="77777777" w:rsidTr="00283C26">
        <w:trPr>
          <w:trHeight w:hRule="exact" w:val="340"/>
        </w:trPr>
        <w:tc>
          <w:tcPr>
            <w:tcW w:w="11524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6DD511A3" w14:textId="77777777" w:rsidR="005773D8" w:rsidRPr="005773D8" w:rsidRDefault="005773D8" w:rsidP="005773D8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Outcomes </w:t>
            </w: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>(Desired outcomes and how they will be measured)</w:t>
            </w:r>
          </w:p>
        </w:tc>
        <w:tc>
          <w:tcPr>
            <w:tcW w:w="3219" w:type="dxa"/>
            <w:shd w:val="clear" w:color="auto" w:fill="CFDCE3"/>
          </w:tcPr>
          <w:p w14:paraId="221285AA" w14:textId="77777777" w:rsidR="005773D8" w:rsidRPr="005773D8" w:rsidRDefault="005773D8" w:rsidP="00C354BC">
            <w:pPr>
              <w:tabs>
                <w:tab w:val="left" w:pos="3644"/>
              </w:tabs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Success criteria </w:t>
            </w:r>
          </w:p>
        </w:tc>
      </w:tr>
      <w:tr w:rsidR="005773D8" w:rsidRPr="005773D8" w14:paraId="57D0A7CE" w14:textId="77777777" w:rsidTr="00283C26">
        <w:trPr>
          <w:trHeight w:hRule="exact" w:val="1182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ECFE241" w14:textId="77777777" w:rsidR="005773D8" w:rsidRPr="005773D8" w:rsidRDefault="005773D8" w:rsidP="005773D8">
            <w:pPr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1827C2B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Improve oral language skills for pupils eligible for PP in Reception class.</w:t>
            </w:r>
          </w:p>
        </w:tc>
        <w:tc>
          <w:tcPr>
            <w:tcW w:w="3219" w:type="dxa"/>
          </w:tcPr>
          <w:p w14:paraId="4864A311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noProof/>
                <w:color w:val="0D0D0D" w:themeColor="text1" w:themeTint="F2"/>
                <w:sz w:val="18"/>
                <w:szCs w:val="18"/>
              </w:rPr>
              <w:t>Pupils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eligible for PP in Reception class</w:t>
            </w:r>
            <w:r w:rsidRPr="005773D8">
              <w:rPr>
                <w:rFonts w:cs="Arial"/>
                <w:noProof/>
                <w:color w:val="0D0D0D" w:themeColor="text1" w:themeTint="F2"/>
                <w:sz w:val="18"/>
                <w:szCs w:val="18"/>
              </w:rPr>
              <w:t xml:space="preserve"> make rapid progress by the end of the year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so that all p</w:t>
            </w:r>
            <w:r w:rsidRPr="005773D8">
              <w:rPr>
                <w:rFonts w:cs="Arial"/>
                <w:noProof/>
                <w:color w:val="0D0D0D" w:themeColor="text1" w:themeTint="F2"/>
                <w:sz w:val="18"/>
                <w:szCs w:val="18"/>
              </w:rPr>
              <w:t>upils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eligible for PP meet or exceed age related expectations.</w:t>
            </w:r>
          </w:p>
        </w:tc>
      </w:tr>
      <w:tr w:rsidR="005773D8" w:rsidRPr="005773D8" w14:paraId="7DCD1FF7" w14:textId="77777777" w:rsidTr="00283C26">
        <w:trPr>
          <w:trHeight w:hRule="exact" w:val="135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AC26180" w14:textId="77777777" w:rsidR="005773D8" w:rsidRPr="005773D8" w:rsidRDefault="005773D8" w:rsidP="005773D8">
            <w:pPr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0E235946" w14:textId="67E8E76F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Increased opportunities for cultural and curriculum visits / exp</w:t>
            </w:r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>eriences funded by school for</w:t>
            </w:r>
            <w:r w:rsidR="009B206B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PP, impact positively on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pupil achievement for this group.</w:t>
            </w:r>
          </w:p>
        </w:tc>
        <w:tc>
          <w:tcPr>
            <w:tcW w:w="3219" w:type="dxa"/>
          </w:tcPr>
          <w:p w14:paraId="7D2489F3" w14:textId="058A4B2A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Pupils eligible fo</w:t>
            </w:r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r PP and who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are identified, monitored and supported to engage in additional life enhancing experiences such as; </w:t>
            </w:r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>residential visit to Barcelona; science workshops at Centre for Life</w:t>
            </w:r>
          </w:p>
        </w:tc>
      </w:tr>
      <w:tr w:rsidR="005773D8" w:rsidRPr="005773D8" w14:paraId="2A0AD3A0" w14:textId="77777777" w:rsidTr="00283C26">
        <w:trPr>
          <w:trHeight w:hRule="exact" w:val="1786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1504E20" w14:textId="77777777" w:rsidR="005773D8" w:rsidRPr="005773D8" w:rsidRDefault="005773D8" w:rsidP="005773D8">
            <w:pPr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40D20428" w14:textId="00A3DEF2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All year 6 make progress</w:t>
            </w:r>
            <w:r w:rsidR="009B206B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in line or above all children n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ationally from the same starting point.</w:t>
            </w:r>
          </w:p>
        </w:tc>
        <w:tc>
          <w:tcPr>
            <w:tcW w:w="3219" w:type="dxa"/>
          </w:tcPr>
          <w:p w14:paraId="53F646E6" w14:textId="6EBF13D0" w:rsidR="005773D8" w:rsidRPr="005773D8" w:rsidRDefault="00EF0CB5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Parents will attend Assertive Mentoring meetings half termly to discuss their child’s attitude, attendance and achievement. </w:t>
            </w:r>
            <w:r w:rsidR="005773D8"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This will be monitored termly to ensure every year 6 pupil is on track to make progress at least in line with other children Nationally of same starting point.</w:t>
            </w:r>
          </w:p>
        </w:tc>
      </w:tr>
      <w:tr w:rsidR="005773D8" w:rsidRPr="005773D8" w14:paraId="5AE238A7" w14:textId="77777777" w:rsidTr="00283C26">
        <w:trPr>
          <w:trHeight w:hRule="exact" w:val="85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C657471" w14:textId="77777777" w:rsidR="005773D8" w:rsidRPr="005773D8" w:rsidRDefault="005773D8" w:rsidP="005773D8">
            <w:pPr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5B3112A7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Increased attendance rates for pupils eligible for PP.</w:t>
            </w:r>
          </w:p>
        </w:tc>
        <w:tc>
          <w:tcPr>
            <w:tcW w:w="3219" w:type="dxa"/>
          </w:tcPr>
          <w:p w14:paraId="04A57766" w14:textId="2608F588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Overall PP attendance improves </w:t>
            </w:r>
            <w:r w:rsidRPr="009B206B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from </w:t>
            </w:r>
            <w:r w:rsidR="009B206B" w:rsidRPr="009B206B">
              <w:rPr>
                <w:rFonts w:cs="Arial"/>
                <w:color w:val="0D0D0D" w:themeColor="text1" w:themeTint="F2"/>
                <w:sz w:val="18"/>
                <w:szCs w:val="18"/>
              </w:rPr>
              <w:t>95.7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% to 96% in line with ’other’ pupils Nationally.</w:t>
            </w:r>
          </w:p>
        </w:tc>
      </w:tr>
      <w:tr w:rsidR="009B206B" w:rsidRPr="005773D8" w14:paraId="7758A6C4" w14:textId="77777777" w:rsidTr="00283C26">
        <w:trPr>
          <w:trHeight w:hRule="exact" w:val="85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3A9EA60" w14:textId="77777777" w:rsidR="009B206B" w:rsidRPr="005773D8" w:rsidRDefault="009B206B" w:rsidP="005773D8">
            <w:pPr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6891302D" w14:textId="3BA459C3" w:rsidR="009B206B" w:rsidRPr="005773D8" w:rsidRDefault="009B206B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Pupils are supported emotionally </w:t>
            </w:r>
            <w:r w:rsidR="00662134">
              <w:rPr>
                <w:rFonts w:cs="Arial"/>
                <w:color w:val="0D0D0D" w:themeColor="text1" w:themeTint="F2"/>
                <w:sz w:val="18"/>
                <w:szCs w:val="18"/>
              </w:rPr>
              <w:t>and through counselling, specialist support from the Ed Psych and extra-curricular activities including during holiday periods, they are better prepared to learn.</w:t>
            </w:r>
          </w:p>
        </w:tc>
        <w:tc>
          <w:tcPr>
            <w:tcW w:w="3219" w:type="dxa"/>
          </w:tcPr>
          <w:p w14:paraId="24F21D3E" w14:textId="37A187C0" w:rsidR="009B206B" w:rsidRDefault="00662134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Vulnerable pupils make at least expected progress and achieve in line with their peer group.</w:t>
            </w:r>
          </w:p>
        </w:tc>
      </w:tr>
    </w:tbl>
    <w:p w14:paraId="33A44C24" w14:textId="77777777" w:rsidR="005773D8" w:rsidRDefault="005773D8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4109C304" w14:textId="77777777" w:rsidR="00C354BC" w:rsidRDefault="00C354BC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2E8B444D" w14:textId="77777777" w:rsidR="00C354BC" w:rsidRDefault="00C354BC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2FC7FB44" w14:textId="77777777" w:rsidR="00C354BC" w:rsidRDefault="00C354BC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25FF2982" w14:textId="77777777" w:rsidR="00C354BC" w:rsidRDefault="00C354BC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48E836D8" w14:textId="77777777" w:rsidR="00C354BC" w:rsidRDefault="00C354BC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0F8CD569" w14:textId="77777777" w:rsidR="00C354BC" w:rsidRDefault="00C354BC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28E3E7ED" w14:textId="77777777" w:rsidR="00C354BC" w:rsidRPr="005773D8" w:rsidRDefault="00C354BC" w:rsidP="00283C26">
      <w:pPr>
        <w:spacing w:after="0" w:line="288" w:lineRule="auto"/>
        <w:ind w:left="-426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148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1701"/>
        <w:gridCol w:w="3685"/>
        <w:gridCol w:w="3402"/>
        <w:gridCol w:w="1654"/>
        <w:gridCol w:w="1701"/>
      </w:tblGrid>
      <w:tr w:rsidR="005773D8" w:rsidRPr="005773D8" w14:paraId="5AE460B5" w14:textId="77777777" w:rsidTr="00C354BC">
        <w:trPr>
          <w:trHeight w:hRule="exact" w:val="340"/>
        </w:trPr>
        <w:tc>
          <w:tcPr>
            <w:tcW w:w="1483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A452D37" w14:textId="77777777" w:rsidR="005773D8" w:rsidRPr="005773D8" w:rsidRDefault="005773D8" w:rsidP="005773D8">
            <w:pPr>
              <w:numPr>
                <w:ilvl w:val="0"/>
                <w:numId w:val="4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Planned expenditure </w:t>
            </w:r>
          </w:p>
        </w:tc>
      </w:tr>
      <w:tr w:rsidR="005773D8" w:rsidRPr="005773D8" w14:paraId="24C6241C" w14:textId="77777777" w:rsidTr="00C354BC">
        <w:trPr>
          <w:trHeight w:hRule="exact" w:val="340"/>
        </w:trPr>
        <w:tc>
          <w:tcPr>
            <w:tcW w:w="26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5EF5C5" w14:textId="77777777" w:rsidR="005773D8" w:rsidRPr="005773D8" w:rsidRDefault="00C354BC" w:rsidP="00C354BC">
            <w:pPr>
              <w:tabs>
                <w:tab w:val="left" w:pos="1545"/>
              </w:tabs>
              <w:spacing w:after="240" w:line="288" w:lineRule="auto"/>
              <w:ind w:hanging="360"/>
              <w:contextualSpacing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ab/>
              <w:t>Academic Year</w:t>
            </w: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ab/>
              <w:t>Academic</w:t>
            </w:r>
          </w:p>
        </w:tc>
        <w:tc>
          <w:tcPr>
            <w:tcW w:w="12143" w:type="dxa"/>
            <w:gridSpan w:val="5"/>
            <w:shd w:val="clear" w:color="auto" w:fill="auto"/>
          </w:tcPr>
          <w:p w14:paraId="04073D45" w14:textId="77777777" w:rsidR="005773D8" w:rsidRPr="005773D8" w:rsidRDefault="005773D8" w:rsidP="005773D8">
            <w:pPr>
              <w:spacing w:after="240" w:line="288" w:lineRule="auto"/>
              <w:ind w:left="426"/>
              <w:contextualSpacing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2016-17</w:t>
            </w:r>
          </w:p>
        </w:tc>
      </w:tr>
      <w:tr w:rsidR="005773D8" w:rsidRPr="005773D8" w14:paraId="788C6E88" w14:textId="77777777" w:rsidTr="00C354BC">
        <w:trPr>
          <w:trHeight w:hRule="exact" w:val="824"/>
        </w:trPr>
        <w:tc>
          <w:tcPr>
            <w:tcW w:w="1483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06407CF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5773D8" w:rsidRPr="005773D8" w14:paraId="4E540251" w14:textId="77777777" w:rsidTr="00C354BC">
        <w:trPr>
          <w:trHeight w:hRule="exact" w:val="340"/>
        </w:trPr>
        <w:tc>
          <w:tcPr>
            <w:tcW w:w="1483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E794B8C" w14:textId="77777777" w:rsidR="005773D8" w:rsidRPr="005773D8" w:rsidRDefault="005773D8" w:rsidP="005773D8">
            <w:pPr>
              <w:numPr>
                <w:ilvl w:val="0"/>
                <w:numId w:val="2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Quality of teaching for all</w:t>
            </w:r>
          </w:p>
        </w:tc>
      </w:tr>
      <w:tr w:rsidR="005773D8" w:rsidRPr="005773D8" w14:paraId="373B11AC" w14:textId="77777777" w:rsidTr="00C354BC">
        <w:trPr>
          <w:trHeight w:hRule="exact" w:val="1343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07E9A9B5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A2034C9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3095C70E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What is the evidence and rationale for this choice?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D023B39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How will you ensure it is implemented well?</w:t>
            </w:r>
          </w:p>
        </w:tc>
        <w:tc>
          <w:tcPr>
            <w:tcW w:w="1654" w:type="dxa"/>
            <w:shd w:val="clear" w:color="auto" w:fill="auto"/>
          </w:tcPr>
          <w:p w14:paraId="59A7036D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Staff lead</w:t>
            </w:r>
          </w:p>
        </w:tc>
        <w:tc>
          <w:tcPr>
            <w:tcW w:w="1701" w:type="dxa"/>
          </w:tcPr>
          <w:p w14:paraId="773B410A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When will you review implementation?</w:t>
            </w:r>
          </w:p>
        </w:tc>
      </w:tr>
      <w:tr w:rsidR="005773D8" w:rsidRPr="005773D8" w14:paraId="687EA1FE" w14:textId="77777777" w:rsidTr="00C354BC">
        <w:trPr>
          <w:trHeight w:hRule="exact" w:val="3071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7021C2D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A. Improved oral language skills in Reception</w:t>
            </w:r>
          </w:p>
          <w:p w14:paraId="5A3C4CEE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660217F" w14:textId="1BECF88E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B. Impr</w:t>
            </w:r>
            <w:r w:rsidR="005D21C7">
              <w:rPr>
                <w:rFonts w:cs="Arial"/>
                <w:color w:val="0D0D0D" w:themeColor="text1" w:themeTint="F2"/>
                <w:sz w:val="18"/>
                <w:szCs w:val="18"/>
              </w:rPr>
              <w:t>oved progress for all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pupils</w:t>
            </w:r>
            <w:r w:rsidR="005D21C7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in EYFS to increase % of pupils achieving GLD</w:t>
            </w:r>
          </w:p>
          <w:p w14:paraId="40F1F993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1E006095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0F86085A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23FB1E78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3CC96CA" w14:textId="42A39B4F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</w:t>
            </w:r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>peech and Language Therapist employed to work predominantly in EYFS 2 days a week.</w:t>
            </w:r>
          </w:p>
          <w:p w14:paraId="6F56497C" w14:textId="008F3F19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Staff training on developi</w:t>
            </w:r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ng </w:t>
            </w:r>
            <w:proofErr w:type="spellStart"/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>oracy</w:t>
            </w:r>
            <w:proofErr w:type="spellEnd"/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for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pupils in EYFS</w:t>
            </w:r>
            <w:r w:rsidR="005D21C7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and creating and promoting a language-rich environment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5B843492" w14:textId="77777777" w:rsid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We want to invest some of the PP in longer term change which will help all pupils. </w:t>
            </w:r>
            <w:r w:rsidR="005D21C7">
              <w:rPr>
                <w:rFonts w:cs="Arial"/>
                <w:color w:val="0D0D0D" w:themeColor="text1" w:themeTint="F2"/>
                <w:sz w:val="18"/>
                <w:szCs w:val="18"/>
              </w:rPr>
              <w:t>By investing in early intervention, we can close the attainment gap which exists on entry into EYFS and increase the % who are ‘school ready’ at the end of reception.</w:t>
            </w:r>
          </w:p>
          <w:p w14:paraId="31081822" w14:textId="77777777" w:rsidR="003E0076" w:rsidRDefault="003E0076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C4E03C5" w14:textId="4374A04F" w:rsidR="003E0076" w:rsidRPr="005773D8" w:rsidRDefault="003E0076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Offer full time nursery places to all PP pupils, subsidised by PP fund.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3C731CC" w14:textId="6AA11CC4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Course selected using evidence of effectiveness. Nursery teacher and EYFS TA to be trained in Early Talk Boost</w:t>
            </w:r>
          </w:p>
          <w:p w14:paraId="5BCE2BE9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Use INSET days to deliver training.  </w:t>
            </w:r>
          </w:p>
          <w:p w14:paraId="733BB1B0" w14:textId="4F0F6574" w:rsidR="005773D8" w:rsidRPr="005773D8" w:rsidRDefault="005773D8" w:rsidP="005D21C7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Course selected using evidence of effectiveness. Lessons from training embedded in school feedback policy.</w:t>
            </w:r>
          </w:p>
        </w:tc>
        <w:tc>
          <w:tcPr>
            <w:tcW w:w="1654" w:type="dxa"/>
            <w:shd w:val="clear" w:color="auto" w:fill="auto"/>
          </w:tcPr>
          <w:p w14:paraId="541CAD10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EYFS lead</w:t>
            </w:r>
          </w:p>
          <w:p w14:paraId="6B283007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7FC767FD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1FED410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6BE4ADF0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3EF1CED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D9800DD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2B660F6E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6AAD15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Jan 2017</w:t>
            </w:r>
          </w:p>
        </w:tc>
      </w:tr>
      <w:tr w:rsidR="005773D8" w:rsidRPr="005773D8" w14:paraId="33DE273F" w14:textId="77777777" w:rsidTr="00662134">
        <w:trPr>
          <w:trHeight w:hRule="exact" w:val="4036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28BC54E6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662134">
              <w:rPr>
                <w:rFonts w:cs="Arial"/>
                <w:color w:val="0D0D0D" w:themeColor="text1" w:themeTint="F2"/>
                <w:sz w:val="18"/>
                <w:szCs w:val="18"/>
              </w:rPr>
              <w:t>C.</w:t>
            </w:r>
            <w:r>
              <w:t xml:space="preserve"> </w:t>
            </w:r>
            <w:r w:rsidR="005773D8" w:rsidRPr="00662134">
              <w:rPr>
                <w:rFonts w:cs="Arial"/>
                <w:color w:val="0D0D0D" w:themeColor="text1" w:themeTint="F2"/>
                <w:sz w:val="18"/>
                <w:szCs w:val="18"/>
              </w:rPr>
              <w:t>Further embedding of Read, Write Inc.</w:t>
            </w:r>
          </w:p>
          <w:p w14:paraId="32EC7899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7B652B3E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6B59C012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EC048F3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8085372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D198349" w14:textId="2A4C2C5F" w:rsidR="005773D8" w:rsidRP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662134">
              <w:rPr>
                <w:rFonts w:cs="Arial"/>
                <w:color w:val="0D0D0D" w:themeColor="text1" w:themeTint="F2"/>
                <w:sz w:val="18"/>
                <w:szCs w:val="18"/>
              </w:rPr>
              <w:t>D.</w:t>
            </w:r>
            <w:r w:rsidRPr="00662134">
              <w:rPr>
                <w:sz w:val="18"/>
                <w:szCs w:val="18"/>
              </w:rPr>
              <w:t xml:space="preserve">  Foster a love of reading</w:t>
            </w:r>
            <w:r>
              <w:rPr>
                <w:sz w:val="18"/>
                <w:szCs w:val="18"/>
              </w:rPr>
              <w:t xml:space="preserve"> which results in increased % of PP children achieving the expected standard in reading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4ACD131C" w14:textId="77777777" w:rsid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Staff training and observations of RWI in other school settings.</w:t>
            </w:r>
          </w:p>
          <w:p w14:paraId="55A34D00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16D956E2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76FD8CAC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8E264C6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3006B76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36CE6495" w14:textId="4A4316AA" w:rsidR="00662134" w:rsidRPr="005773D8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Seven Stories reading partnership. Bought in 1 day per week facilitator.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26F5728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We want to invest some of the PP in longer term change which will help all pupils.</w:t>
            </w:r>
          </w:p>
          <w:p w14:paraId="3137B368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0AC3010" w14:textId="77777777" w:rsid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Research in developing effective phonic and spelling programmes indicates RWI can be highly effective.</w:t>
            </w:r>
          </w:p>
          <w:p w14:paraId="6B68F74B" w14:textId="0AC9428A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660A663F" w14:textId="3609DB69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A high proportion of our children told us they had no books at all at home. We want to engage children in a love of reading. Through weekly ‘reading for pleasure’ sessions, family </w:t>
            </w:r>
            <w:proofErr w:type="spellStart"/>
            <w:r>
              <w:rPr>
                <w:rFonts w:cs="Arial"/>
                <w:color w:val="0D0D0D" w:themeColor="text1" w:themeTint="F2"/>
                <w:sz w:val="18"/>
                <w:szCs w:val="18"/>
              </w:rPr>
              <w:t>storytime</w:t>
            </w:r>
            <w:proofErr w:type="spellEnd"/>
            <w:r>
              <w:rPr>
                <w:rFonts w:cs="Arial"/>
                <w:color w:val="0D0D0D" w:themeColor="text1" w:themeTint="F2"/>
                <w:sz w:val="18"/>
                <w:szCs w:val="18"/>
              </w:rPr>
              <w:t>, ‘Hooks into Books’ new resources and visits to Seven Stories we hope children will read more often and widely.</w:t>
            </w:r>
          </w:p>
          <w:p w14:paraId="24F0B14B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0EA7B1E" w14:textId="34E3DF0C" w:rsidR="00662134" w:rsidRPr="005773D8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E81FBAC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Course selected using evidence of effectiveness. </w:t>
            </w:r>
          </w:p>
          <w:p w14:paraId="5BA0E427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Course selected using evidence of effectiveness. </w:t>
            </w:r>
          </w:p>
          <w:p w14:paraId="465D90F2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2EDEA4E5" w14:textId="77777777" w:rsidR="005773D8" w:rsidRDefault="005D21C7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English Lead</w:t>
            </w:r>
          </w:p>
          <w:p w14:paraId="1FC0C21D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766D522B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32E924D5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12638019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98428A5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2B9B941A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6D800C67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E8E7985" w14:textId="242DDE53" w:rsidR="00B05178" w:rsidRPr="005773D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English Lead</w:t>
            </w:r>
          </w:p>
        </w:tc>
        <w:tc>
          <w:tcPr>
            <w:tcW w:w="1701" w:type="dxa"/>
          </w:tcPr>
          <w:p w14:paraId="1872B3DB" w14:textId="77777777" w:rsid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Jan 2017</w:t>
            </w:r>
          </w:p>
          <w:p w14:paraId="2D597B1A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A223483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1C5ECE9F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E294DF2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27C92270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739A9CDA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C589BD4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AD8A27C" w14:textId="7B368FBC" w:rsidR="00B05178" w:rsidRPr="005773D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July 2017</w:t>
            </w:r>
          </w:p>
        </w:tc>
      </w:tr>
      <w:tr w:rsidR="005773D8" w:rsidRPr="005773D8" w14:paraId="70B654FD" w14:textId="77777777" w:rsidTr="003E0076">
        <w:trPr>
          <w:trHeight w:hRule="exact" w:val="340"/>
        </w:trPr>
        <w:tc>
          <w:tcPr>
            <w:tcW w:w="1313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6C945834" w14:textId="77777777" w:rsidR="005773D8" w:rsidRPr="005773D8" w:rsidRDefault="005773D8" w:rsidP="005773D8">
            <w:pPr>
              <w:spacing w:line="288" w:lineRule="auto"/>
              <w:jc w:val="right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Total budgeted cost</w:t>
            </w:r>
          </w:p>
        </w:tc>
        <w:tc>
          <w:tcPr>
            <w:tcW w:w="1701" w:type="dxa"/>
            <w:shd w:val="clear" w:color="auto" w:fill="auto"/>
          </w:tcPr>
          <w:p w14:paraId="1208A533" w14:textId="5E32F821" w:rsidR="005773D8" w:rsidRPr="005D21C7" w:rsidRDefault="003E0076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£5</w:t>
            </w:r>
            <w:r w:rsidRPr="003E0076">
              <w:rPr>
                <w:rFonts w:cs="Arial"/>
                <w:color w:val="0D0D0D" w:themeColor="text1" w:themeTint="F2"/>
                <w:sz w:val="24"/>
                <w:szCs w:val="24"/>
              </w:rPr>
              <w:t>7,368</w:t>
            </w:r>
          </w:p>
        </w:tc>
      </w:tr>
      <w:tr w:rsidR="005773D8" w:rsidRPr="005773D8" w14:paraId="519ACA50" w14:textId="77777777" w:rsidTr="00C354BC">
        <w:trPr>
          <w:trHeight w:hRule="exact" w:val="340"/>
        </w:trPr>
        <w:tc>
          <w:tcPr>
            <w:tcW w:w="14837" w:type="dxa"/>
            <w:gridSpan w:val="7"/>
            <w:tcMar>
              <w:top w:w="57" w:type="dxa"/>
              <w:bottom w:w="57" w:type="dxa"/>
            </w:tcMar>
          </w:tcPr>
          <w:p w14:paraId="1DE76858" w14:textId="77777777" w:rsidR="005773D8" w:rsidRPr="005773D8" w:rsidRDefault="005773D8" w:rsidP="005773D8">
            <w:pPr>
              <w:numPr>
                <w:ilvl w:val="0"/>
                <w:numId w:val="2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Targeted support</w:t>
            </w:r>
          </w:p>
        </w:tc>
      </w:tr>
      <w:tr w:rsidR="005773D8" w:rsidRPr="005773D8" w14:paraId="0EC877E5" w14:textId="77777777" w:rsidTr="00C354BC">
        <w:trPr>
          <w:trHeight w:hRule="exact" w:val="1281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3A5050CE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3638BE56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39EAB85E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What is the evidence and rationale for this choice?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CAFC0CA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How will you ensure it is implemented well?</w:t>
            </w:r>
          </w:p>
        </w:tc>
        <w:tc>
          <w:tcPr>
            <w:tcW w:w="1654" w:type="dxa"/>
          </w:tcPr>
          <w:p w14:paraId="7D8412FE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Staff lead</w:t>
            </w:r>
          </w:p>
        </w:tc>
        <w:tc>
          <w:tcPr>
            <w:tcW w:w="1701" w:type="dxa"/>
          </w:tcPr>
          <w:p w14:paraId="4ED9A62A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When will you review implementation?</w:t>
            </w:r>
          </w:p>
        </w:tc>
      </w:tr>
      <w:tr w:rsidR="005773D8" w:rsidRPr="005773D8" w14:paraId="3D51909C" w14:textId="77777777" w:rsidTr="00C354BC">
        <w:trPr>
          <w:trHeight w:val="689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3BAC4F7A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A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C71D98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Employ a specialist speech and language teacher to target children for whom oral language is a barrier to learning in reception.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16B2101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Nursery assessments and discussions with EYFS staff revealed the need to tackle speech and language at a more specialised level. The choice was based on previous experience of an excellent service to the school.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481F2CB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The service provides an assessment toolkit, which clearly shows impact and enables the school to decide when children have completed the course and new children can start.</w:t>
            </w:r>
          </w:p>
        </w:tc>
        <w:tc>
          <w:tcPr>
            <w:tcW w:w="1654" w:type="dxa"/>
          </w:tcPr>
          <w:p w14:paraId="6F039929" w14:textId="5993E3A4" w:rsidR="005773D8" w:rsidRPr="005773D8" w:rsidRDefault="005D21C7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Louise </w:t>
            </w:r>
            <w:proofErr w:type="spellStart"/>
            <w:r>
              <w:rPr>
                <w:rFonts w:cs="Arial"/>
                <w:color w:val="0D0D0D" w:themeColor="text1" w:themeTint="F2"/>
                <w:sz w:val="18"/>
                <w:szCs w:val="18"/>
              </w:rPr>
              <w:t>Flather</w:t>
            </w:r>
            <w:proofErr w:type="spellEnd"/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5773D8"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(LEAPS)</w:t>
            </w:r>
          </w:p>
        </w:tc>
        <w:tc>
          <w:tcPr>
            <w:tcW w:w="1701" w:type="dxa"/>
          </w:tcPr>
          <w:p w14:paraId="78179F92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Half Termly (service and pupil review)</w:t>
            </w:r>
          </w:p>
        </w:tc>
      </w:tr>
      <w:tr w:rsidR="005773D8" w:rsidRPr="005773D8" w14:paraId="495B8ECB" w14:textId="77777777" w:rsidTr="00047809">
        <w:trPr>
          <w:trHeight w:hRule="exact" w:val="2761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7D259226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C. All y6 make progress in line with National figures for children with same starting point.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564C813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PP funding used to provide HA PP children with intervention sessions by teachers in order to accelerate progress.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265C3594" w14:textId="7DEDCED6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In previous years this approach has proven to have a significant impact on the progress and attainment of all groups of PP children, especially considering their starting points.</w:t>
            </w:r>
            <w:r w:rsidR="00047809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1-1 tuition, Easter School, Additional teaching support. Inclusion Leader ensures all PP pupils with additional needs have specialist intervention. Assertive Mentoring meetings half termly.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3A803CD7" w14:textId="1990FA99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Regular assessments used to evaluate the impact and measure progress. Termly pupil progress meetings and reports for governors and SIP.</w:t>
            </w:r>
          </w:p>
        </w:tc>
        <w:tc>
          <w:tcPr>
            <w:tcW w:w="1654" w:type="dxa"/>
          </w:tcPr>
          <w:p w14:paraId="64AAE848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SLT</w:t>
            </w:r>
          </w:p>
        </w:tc>
        <w:tc>
          <w:tcPr>
            <w:tcW w:w="1701" w:type="dxa"/>
          </w:tcPr>
          <w:p w14:paraId="0B9E0CBE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January 2017</w:t>
            </w:r>
          </w:p>
        </w:tc>
      </w:tr>
      <w:tr w:rsidR="005773D8" w:rsidRPr="005773D8" w14:paraId="72212528" w14:textId="77777777" w:rsidTr="00C354BC">
        <w:trPr>
          <w:trHeight w:hRule="exact" w:val="2118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5881DD4F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D. Increased attendance rates   </w:t>
            </w:r>
          </w:p>
          <w:p w14:paraId="0913F83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E253722" w14:textId="10527D71" w:rsidR="005773D8" w:rsidRPr="005773D8" w:rsidRDefault="003E0076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Full time </w:t>
            </w:r>
            <w:r w:rsidR="00047809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Parent Support Advisor </w:t>
            </w:r>
            <w:r w:rsidR="005773D8"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employed to monitor pupils and follow up quickly on absences. First day response provision.  </w:t>
            </w:r>
          </w:p>
          <w:p w14:paraId="54C0EA3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07E547A6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01FA69B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7EB69D7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3EC303F2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5A7B2A1D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We can’t improve attainment for children if they aren’t actually attending school. </w:t>
            </w:r>
          </w:p>
          <w:p w14:paraId="420B7426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C73B8EF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E8A8E95" w14:textId="68EB63D0" w:rsidR="005773D8" w:rsidRPr="005773D8" w:rsidRDefault="005D21C7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Parent Support Advisor</w:t>
            </w:r>
            <w:r w:rsidR="005773D8"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, head etc. will collaborate to ensure new provision and standard school processes work smoothly together. </w:t>
            </w:r>
          </w:p>
          <w:p w14:paraId="748C90DD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F9E6AF7" w14:textId="2195F5B6" w:rsidR="005773D8" w:rsidRPr="005773D8" w:rsidRDefault="005D21C7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Parent Support Advisor</w:t>
            </w:r>
          </w:p>
        </w:tc>
        <w:tc>
          <w:tcPr>
            <w:tcW w:w="1701" w:type="dxa"/>
          </w:tcPr>
          <w:p w14:paraId="0B7A692A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Jan 2017</w:t>
            </w:r>
          </w:p>
        </w:tc>
      </w:tr>
      <w:tr w:rsidR="005773D8" w:rsidRPr="005773D8" w14:paraId="775EA211" w14:textId="77777777" w:rsidTr="00C354BC">
        <w:trPr>
          <w:trHeight w:hRule="exact" w:val="340"/>
        </w:trPr>
        <w:tc>
          <w:tcPr>
            <w:tcW w:w="13136" w:type="dxa"/>
            <w:gridSpan w:val="6"/>
            <w:tcMar>
              <w:top w:w="57" w:type="dxa"/>
              <w:bottom w:w="57" w:type="dxa"/>
            </w:tcMar>
          </w:tcPr>
          <w:p w14:paraId="7C9B5282" w14:textId="77777777" w:rsidR="005773D8" w:rsidRPr="005773D8" w:rsidRDefault="005773D8" w:rsidP="005773D8">
            <w:pPr>
              <w:spacing w:line="288" w:lineRule="auto"/>
              <w:jc w:val="right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Total budgeted cost</w:t>
            </w:r>
          </w:p>
        </w:tc>
        <w:tc>
          <w:tcPr>
            <w:tcW w:w="1701" w:type="dxa"/>
          </w:tcPr>
          <w:p w14:paraId="6DB9437A" w14:textId="0AA67D07" w:rsidR="005773D8" w:rsidRPr="005D21C7" w:rsidRDefault="003E0076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  <w:highlight w:val="yellow"/>
              </w:rPr>
            </w:pPr>
            <w:r w:rsidRPr="003E0076">
              <w:rPr>
                <w:rFonts w:cs="Arial"/>
                <w:color w:val="0D0D0D" w:themeColor="text1" w:themeTint="F2"/>
                <w:sz w:val="24"/>
                <w:szCs w:val="24"/>
              </w:rPr>
              <w:t>£112,796</w:t>
            </w:r>
          </w:p>
        </w:tc>
      </w:tr>
      <w:tr w:rsidR="005773D8" w:rsidRPr="005773D8" w14:paraId="333CAB50" w14:textId="77777777" w:rsidTr="00C354BC">
        <w:trPr>
          <w:trHeight w:hRule="exact" w:val="340"/>
        </w:trPr>
        <w:tc>
          <w:tcPr>
            <w:tcW w:w="14837" w:type="dxa"/>
            <w:gridSpan w:val="7"/>
            <w:tcMar>
              <w:top w:w="57" w:type="dxa"/>
              <w:bottom w:w="57" w:type="dxa"/>
            </w:tcMar>
          </w:tcPr>
          <w:p w14:paraId="047C6509" w14:textId="77777777" w:rsidR="005773D8" w:rsidRPr="005773D8" w:rsidRDefault="005773D8" w:rsidP="005773D8">
            <w:pPr>
              <w:numPr>
                <w:ilvl w:val="0"/>
                <w:numId w:val="2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Other approaches</w:t>
            </w:r>
          </w:p>
        </w:tc>
      </w:tr>
      <w:tr w:rsidR="005773D8" w:rsidRPr="005773D8" w14:paraId="102FEDE2" w14:textId="77777777" w:rsidTr="00C354BC">
        <w:trPr>
          <w:trHeight w:hRule="exact" w:val="1286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3984F9E0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3D72C9BC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77B21672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What is the evidence and rationale for this choice?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6141BDD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How will you ensure it is implemented well?</w:t>
            </w:r>
          </w:p>
        </w:tc>
        <w:tc>
          <w:tcPr>
            <w:tcW w:w="1654" w:type="dxa"/>
          </w:tcPr>
          <w:p w14:paraId="4C7D97EB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Staff lead</w:t>
            </w:r>
          </w:p>
        </w:tc>
        <w:tc>
          <w:tcPr>
            <w:tcW w:w="1701" w:type="dxa"/>
          </w:tcPr>
          <w:p w14:paraId="0939F9C7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When will you review implementation?</w:t>
            </w:r>
          </w:p>
        </w:tc>
      </w:tr>
      <w:tr w:rsidR="005773D8" w:rsidRPr="005773D8" w14:paraId="42E04D18" w14:textId="77777777" w:rsidTr="00C354BC">
        <w:trPr>
          <w:trHeight w:hRule="exact" w:val="3716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19C5BF7C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Ensure the emotional well-being of all children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24FBD5B" w14:textId="2765976E" w:rsidR="005773D8" w:rsidRPr="005773D8" w:rsidRDefault="008C1A2A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Children participate in counselling</w:t>
            </w:r>
            <w:r w:rsidR="005773D8"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sessions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58202692" w14:textId="75E0A8CC" w:rsidR="005773D8" w:rsidRPr="005773D8" w:rsidRDefault="005773D8" w:rsidP="005773D8">
            <w:pPr>
              <w:spacing w:line="288" w:lineRule="auto"/>
              <w:rPr>
                <w:color w:val="0D0D0D" w:themeColor="text1" w:themeTint="F2"/>
                <w:sz w:val="18"/>
                <w:szCs w:val="18"/>
                <w:lang w:val="en"/>
              </w:rPr>
            </w:pPr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 xml:space="preserve">Evidence suggests that </w:t>
            </w:r>
            <w:r w:rsidR="008C1A2A">
              <w:rPr>
                <w:color w:val="0D0D0D" w:themeColor="text1" w:themeTint="F2"/>
                <w:sz w:val="18"/>
                <w:szCs w:val="18"/>
                <w:lang w:val="en"/>
              </w:rPr>
              <w:t>pupils’ emotional wellbeing can have a significant impact on academic achievement. By providing a counselling service, pupils will be supported emotionally and will be better placed to learn.</w:t>
            </w:r>
          </w:p>
          <w:p w14:paraId="64749910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6820D57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The emotional well-being of targeted children will be markedly improved as children will be able to focus on academic issues with reduced focus on behavioural barriers.</w:t>
            </w:r>
          </w:p>
        </w:tc>
        <w:tc>
          <w:tcPr>
            <w:tcW w:w="1654" w:type="dxa"/>
          </w:tcPr>
          <w:p w14:paraId="4EAA7AEB" w14:textId="2FB1A339" w:rsidR="005773D8" w:rsidRPr="005773D8" w:rsidRDefault="008C1A2A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Parent Support Advisor/Inclusion Leader</w:t>
            </w:r>
          </w:p>
        </w:tc>
        <w:tc>
          <w:tcPr>
            <w:tcW w:w="1701" w:type="dxa"/>
          </w:tcPr>
          <w:p w14:paraId="7D3A5BCA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Termly</w:t>
            </w:r>
          </w:p>
        </w:tc>
      </w:tr>
      <w:tr w:rsidR="005773D8" w:rsidRPr="005773D8" w14:paraId="7CE2265F" w14:textId="77777777" w:rsidTr="00C354BC">
        <w:trPr>
          <w:trHeight w:hRule="exact" w:val="5080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31FA5D2C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Ensure equality of opportunity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CD53773" w14:textId="256B20D1" w:rsid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Individual pupils / families targeted in order that children access extra-curricular activities,</w:t>
            </w: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breakfast club, family support and 1:1/small group booster lessons</w:t>
            </w:r>
            <w:r w:rsidR="008C1A2A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and holiday programmes.</w:t>
            </w:r>
          </w:p>
          <w:p w14:paraId="19D6C446" w14:textId="77777777" w:rsidR="008C1A2A" w:rsidRPr="005773D8" w:rsidRDefault="008C1A2A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ABD2825" w14:textId="5A5FCA1B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The sc</w:t>
            </w:r>
            <w:r w:rsidR="008C1A2A">
              <w:rPr>
                <w:rFonts w:cs="Arial"/>
                <w:color w:val="0D0D0D" w:themeColor="text1" w:themeTint="F2"/>
                <w:sz w:val="18"/>
                <w:szCs w:val="18"/>
              </w:rPr>
              <w:t>hool is open to pupils from 8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-4.30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55B9E68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Previous data shows us that children who have accessed a range of educational opportunities within and beyond the school day achieve more highly.</w:t>
            </w:r>
          </w:p>
          <w:p w14:paraId="57CE0077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14F4C840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>The evidence indicates that, on average, pupils make two additional months' progress per year from extended school time or the targeted use of before</w:t>
            </w:r>
            <w:r w:rsidRPr="005773D8">
              <w:rPr>
                <w:color w:val="0D0D0D" w:themeColor="text1" w:themeTint="F2"/>
                <w:sz w:val="24"/>
                <w:szCs w:val="24"/>
                <w:lang w:val="en"/>
              </w:rPr>
              <w:t xml:space="preserve"> </w:t>
            </w:r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 xml:space="preserve">and after school </w:t>
            </w:r>
            <w:proofErr w:type="spellStart"/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>programmes</w:t>
            </w:r>
            <w:proofErr w:type="spellEnd"/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>. There is some evidence that</w:t>
            </w:r>
            <w:r w:rsidRPr="005773D8">
              <w:rPr>
                <w:color w:val="0D0D0D" w:themeColor="text1" w:themeTint="F2"/>
                <w:sz w:val="24"/>
                <w:szCs w:val="24"/>
                <w:lang w:val="en"/>
              </w:rPr>
              <w:t xml:space="preserve"> </w:t>
            </w:r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 xml:space="preserve">disadvantaged pupils benefit disproportionately, making approximately two and a half months’ additional progress. There are also often wider benefits for low-income students in terms of attendance at school, </w:t>
            </w:r>
            <w:proofErr w:type="spellStart"/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>behaviour</w:t>
            </w:r>
            <w:proofErr w:type="spellEnd"/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 xml:space="preserve"> and relationships with peers.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DB2EBC3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More children entitled to pupil premium will access the services/opportunities available to them. This will be logged electronically.</w:t>
            </w:r>
          </w:p>
        </w:tc>
        <w:tc>
          <w:tcPr>
            <w:tcW w:w="1654" w:type="dxa"/>
          </w:tcPr>
          <w:p w14:paraId="240B4746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SLT/class teachers</w:t>
            </w:r>
          </w:p>
        </w:tc>
        <w:tc>
          <w:tcPr>
            <w:tcW w:w="1701" w:type="dxa"/>
          </w:tcPr>
          <w:p w14:paraId="5FB9FB14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January 2017</w:t>
            </w:r>
          </w:p>
        </w:tc>
      </w:tr>
      <w:tr w:rsidR="005773D8" w:rsidRPr="005773D8" w14:paraId="03A1CDCA" w14:textId="77777777" w:rsidTr="00C354BC">
        <w:trPr>
          <w:trHeight w:hRule="exact" w:val="340"/>
        </w:trPr>
        <w:tc>
          <w:tcPr>
            <w:tcW w:w="13136" w:type="dxa"/>
            <w:gridSpan w:val="6"/>
            <w:tcMar>
              <w:top w:w="57" w:type="dxa"/>
              <w:bottom w:w="57" w:type="dxa"/>
            </w:tcMar>
          </w:tcPr>
          <w:p w14:paraId="0AE7113D" w14:textId="77777777" w:rsidR="005773D8" w:rsidRPr="005773D8" w:rsidRDefault="005773D8" w:rsidP="005773D8">
            <w:pPr>
              <w:spacing w:after="240" w:line="288" w:lineRule="auto"/>
              <w:jc w:val="right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Total budgeted cost</w:t>
            </w:r>
          </w:p>
        </w:tc>
        <w:tc>
          <w:tcPr>
            <w:tcW w:w="1701" w:type="dxa"/>
          </w:tcPr>
          <w:p w14:paraId="5D8CF50D" w14:textId="74C5450A" w:rsidR="005773D8" w:rsidRPr="005773D8" w:rsidRDefault="00047809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£23</w:t>
            </w:r>
            <w:r w:rsidRPr="00047809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,961</w:t>
            </w:r>
          </w:p>
        </w:tc>
      </w:tr>
    </w:tbl>
    <w:p w14:paraId="71607E98" w14:textId="77777777" w:rsidR="005773D8" w:rsidRDefault="005773D8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1DE5809C" w14:textId="77777777" w:rsidR="00DD1E31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0883B006" w14:textId="77777777" w:rsidR="00DD1E31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3F04975E" w14:textId="77777777" w:rsidR="00DD1E31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2E2FCC0A" w14:textId="77777777" w:rsidR="00DD1E31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7AB35BC5" w14:textId="77777777" w:rsidR="00DD1E31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4DD480FD" w14:textId="77777777" w:rsidR="00DD1E31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6C653D74" w14:textId="77777777" w:rsidR="00DD1E31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02F3794A" w14:textId="77777777" w:rsidR="00DD1E31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5180BFF5" w14:textId="77777777" w:rsidR="00DD1E31" w:rsidRPr="005773D8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245"/>
        <w:gridCol w:w="992"/>
      </w:tblGrid>
      <w:tr w:rsidR="005773D8" w:rsidRPr="005773D8" w14:paraId="65091E3C" w14:textId="77777777" w:rsidTr="00DD1E31">
        <w:trPr>
          <w:trHeight w:hRule="exact" w:val="340"/>
        </w:trPr>
        <w:tc>
          <w:tcPr>
            <w:tcW w:w="15134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350FD10" w14:textId="77777777" w:rsidR="005773D8" w:rsidRPr="005773D8" w:rsidRDefault="005773D8" w:rsidP="005773D8">
            <w:pPr>
              <w:numPr>
                <w:ilvl w:val="0"/>
                <w:numId w:val="4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Review of expenditure </w:t>
            </w:r>
          </w:p>
        </w:tc>
      </w:tr>
      <w:tr w:rsidR="005773D8" w:rsidRPr="005773D8" w14:paraId="0252F2AE" w14:textId="77777777" w:rsidTr="00DD1E31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D9D251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Previous Academic Year</w:t>
            </w:r>
          </w:p>
        </w:tc>
        <w:tc>
          <w:tcPr>
            <w:tcW w:w="10915" w:type="dxa"/>
            <w:gridSpan w:val="3"/>
            <w:shd w:val="clear" w:color="auto" w:fill="auto"/>
          </w:tcPr>
          <w:p w14:paraId="24664432" w14:textId="77777777" w:rsidR="005773D8" w:rsidRPr="005773D8" w:rsidRDefault="005773D8" w:rsidP="005773D8">
            <w:pPr>
              <w:spacing w:after="240" w:line="288" w:lineRule="auto"/>
              <w:ind w:left="567"/>
              <w:contextualSpacing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59ACE79E" w14:textId="77777777" w:rsidTr="00DD1E31">
        <w:trPr>
          <w:trHeight w:hRule="exact" w:val="340"/>
        </w:trPr>
        <w:tc>
          <w:tcPr>
            <w:tcW w:w="15134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334BFBF" w14:textId="77777777" w:rsidR="005773D8" w:rsidRPr="005773D8" w:rsidRDefault="005773D8" w:rsidP="005773D8">
            <w:pPr>
              <w:numPr>
                <w:ilvl w:val="0"/>
                <w:numId w:val="3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Quality of teaching for all</w:t>
            </w:r>
          </w:p>
        </w:tc>
      </w:tr>
      <w:tr w:rsidR="005773D8" w:rsidRPr="005773D8" w14:paraId="1F453FE5" w14:textId="77777777" w:rsidTr="00DD1E31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93E7216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BABA017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122973FD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Estimated impact: </w:t>
            </w: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Did you meet the success criteria? Include impact on pupils not eligible for PP, if appropriate.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5B537E62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Lessons learned </w:t>
            </w:r>
          </w:p>
          <w:p w14:paraId="2D246EC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(and whether you will continue with this approach)</w:t>
            </w:r>
          </w:p>
        </w:tc>
        <w:tc>
          <w:tcPr>
            <w:tcW w:w="992" w:type="dxa"/>
          </w:tcPr>
          <w:p w14:paraId="69B9FDAA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Cost</w:t>
            </w:r>
          </w:p>
        </w:tc>
      </w:tr>
      <w:tr w:rsidR="005773D8" w:rsidRPr="005773D8" w14:paraId="09E049FD" w14:textId="77777777" w:rsidTr="00DD1E31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EB1059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82F493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917BB8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5E815AD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86EA89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194B1DF0" w14:textId="77777777" w:rsidTr="00DD1E31">
        <w:trPr>
          <w:trHeight w:hRule="exact" w:val="64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C83159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BDF77C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5701E86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7F3C8CBA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FC45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1C830BD" w14:textId="77777777" w:rsidR="005773D8" w:rsidRPr="005773D8" w:rsidRDefault="005773D8" w:rsidP="005773D8">
      <w:pPr>
        <w:spacing w:after="240" w:line="288" w:lineRule="auto"/>
        <w:rPr>
          <w:rFonts w:ascii="Arial" w:eastAsia="Times New Roman" w:hAnsi="Arial" w:cs="Times New Roman"/>
          <w:color w:val="0D0D0D" w:themeColor="text1" w:themeTint="F2"/>
          <w:sz w:val="24"/>
          <w:szCs w:val="24"/>
          <w:lang w:eastAsia="en-GB"/>
        </w:rPr>
      </w:pPr>
      <w:r w:rsidRPr="005773D8">
        <w:rPr>
          <w:rFonts w:ascii="Arial" w:eastAsia="Times New Roman" w:hAnsi="Arial" w:cs="Times New Roman"/>
          <w:color w:val="0D0D0D" w:themeColor="text1" w:themeTint="F2"/>
          <w:sz w:val="24"/>
          <w:szCs w:val="24"/>
          <w:lang w:eastAsia="en-GB"/>
        </w:rPr>
        <w:br w:type="page"/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851"/>
      </w:tblGrid>
      <w:tr w:rsidR="005773D8" w:rsidRPr="005773D8" w14:paraId="0B457DB1" w14:textId="77777777" w:rsidTr="00DD1E31">
        <w:trPr>
          <w:trHeight w:hRule="exact" w:val="340"/>
        </w:trPr>
        <w:tc>
          <w:tcPr>
            <w:tcW w:w="15276" w:type="dxa"/>
            <w:gridSpan w:val="5"/>
            <w:tcMar>
              <w:top w:w="57" w:type="dxa"/>
              <w:bottom w:w="57" w:type="dxa"/>
            </w:tcMar>
          </w:tcPr>
          <w:p w14:paraId="2802B77A" w14:textId="77777777" w:rsidR="005773D8" w:rsidRPr="005773D8" w:rsidRDefault="005773D8" w:rsidP="005773D8">
            <w:pPr>
              <w:numPr>
                <w:ilvl w:val="0"/>
                <w:numId w:val="3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Targeted support</w:t>
            </w:r>
          </w:p>
        </w:tc>
      </w:tr>
      <w:tr w:rsidR="005773D8" w:rsidRPr="005773D8" w14:paraId="30346EF5" w14:textId="77777777" w:rsidTr="00DD1E31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F3B5E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7957CFD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CE8C03C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Estimated impact: </w:t>
            </w: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0823C532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Lessons learned </w:t>
            </w:r>
          </w:p>
          <w:p w14:paraId="5F50CB54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(and whether you will continue with this approach)</w:t>
            </w:r>
          </w:p>
        </w:tc>
        <w:tc>
          <w:tcPr>
            <w:tcW w:w="851" w:type="dxa"/>
          </w:tcPr>
          <w:p w14:paraId="3995504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Cost</w:t>
            </w:r>
          </w:p>
        </w:tc>
      </w:tr>
      <w:tr w:rsidR="005773D8" w:rsidRPr="005773D8" w14:paraId="71B881E4" w14:textId="77777777" w:rsidTr="00DD1E31">
        <w:trPr>
          <w:trHeight w:hRule="exact" w:val="60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691805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F4C964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7DEE7FB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D765C54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C0DBAE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7AB5418F" w14:textId="77777777" w:rsidTr="00DD1E31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E5C064E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B6ACF8E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0BA93FAC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6FC6F17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3EBBBE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3B8EC4FB" w14:textId="77777777" w:rsidTr="00DD1E31">
        <w:trPr>
          <w:trHeight w:hRule="exact" w:val="340"/>
        </w:trPr>
        <w:tc>
          <w:tcPr>
            <w:tcW w:w="15276" w:type="dxa"/>
            <w:gridSpan w:val="5"/>
            <w:tcMar>
              <w:top w:w="57" w:type="dxa"/>
              <w:bottom w:w="57" w:type="dxa"/>
            </w:tcMar>
          </w:tcPr>
          <w:p w14:paraId="16A10D7A" w14:textId="77777777" w:rsidR="005773D8" w:rsidRPr="005773D8" w:rsidRDefault="005773D8" w:rsidP="005773D8">
            <w:pPr>
              <w:numPr>
                <w:ilvl w:val="0"/>
                <w:numId w:val="3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Other approaches</w:t>
            </w:r>
          </w:p>
        </w:tc>
      </w:tr>
      <w:tr w:rsidR="005773D8" w:rsidRPr="005773D8" w14:paraId="344AB4E7" w14:textId="77777777" w:rsidTr="00DD1E31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F27ABD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F8756D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59BDCF7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Estimated impact: </w:t>
            </w: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61CC94D1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Lessons learned </w:t>
            </w:r>
          </w:p>
          <w:p w14:paraId="0076038D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(and whether you will continue with this approach)</w:t>
            </w:r>
          </w:p>
        </w:tc>
        <w:tc>
          <w:tcPr>
            <w:tcW w:w="851" w:type="dxa"/>
          </w:tcPr>
          <w:p w14:paraId="4A72E1BC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Cost</w:t>
            </w:r>
          </w:p>
        </w:tc>
      </w:tr>
      <w:tr w:rsidR="005773D8" w:rsidRPr="005773D8" w14:paraId="3692E601" w14:textId="77777777" w:rsidTr="00DD1E31">
        <w:trPr>
          <w:trHeight w:hRule="exact" w:val="5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10ACB6D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2ACF5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361260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0FCCA3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E55FA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3AD61D4D" w14:textId="77777777" w:rsidTr="00DD1E31">
        <w:trPr>
          <w:trHeight w:hRule="exact" w:val="64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C8E7C8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4BD11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14A0F98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E90B2C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26C81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32EE6BE" w14:textId="77777777" w:rsidR="005773D8" w:rsidRDefault="005773D8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7956E3B5" w14:textId="77777777" w:rsidR="00DD1E31" w:rsidRDefault="00DD1E31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156A8B0C" w14:textId="77777777" w:rsidR="00DD1E31" w:rsidRDefault="00DD1E31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3364FB3D" w14:textId="77777777" w:rsidR="00DD1E31" w:rsidRDefault="00DD1E31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44072F9F" w14:textId="77777777" w:rsidR="00DD1E31" w:rsidRDefault="00DD1E31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62BAC625" w14:textId="77777777" w:rsidR="00DD1E31" w:rsidRPr="005773D8" w:rsidRDefault="00DD1E31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sectPr w:rsidR="00DD1E31" w:rsidRPr="005773D8" w:rsidSect="00283C26">
      <w:pgSz w:w="16838" w:h="11906" w:orient="landscape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D8"/>
    <w:rsid w:val="00047809"/>
    <w:rsid w:val="00283C26"/>
    <w:rsid w:val="003E0076"/>
    <w:rsid w:val="004212DD"/>
    <w:rsid w:val="005773D8"/>
    <w:rsid w:val="005D21C7"/>
    <w:rsid w:val="00662134"/>
    <w:rsid w:val="00833105"/>
    <w:rsid w:val="008C1A2A"/>
    <w:rsid w:val="0099239F"/>
    <w:rsid w:val="009B206B"/>
    <w:rsid w:val="00A11B7D"/>
    <w:rsid w:val="00AC73A2"/>
    <w:rsid w:val="00B05178"/>
    <w:rsid w:val="00B83F50"/>
    <w:rsid w:val="00BE577B"/>
    <w:rsid w:val="00C254E8"/>
    <w:rsid w:val="00C354BC"/>
    <w:rsid w:val="00CE0F5D"/>
    <w:rsid w:val="00DD1E31"/>
    <w:rsid w:val="00EB688D"/>
    <w:rsid w:val="00E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13B2"/>
  <w15:docId w15:val="{3973CC51-FA53-4C73-8569-793ABEE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3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Alison</dc:creator>
  <cp:lastModifiedBy>Caffrey, Tracey</cp:lastModifiedBy>
  <cp:revision>2</cp:revision>
  <dcterms:created xsi:type="dcterms:W3CDTF">2017-09-05T11:13:00Z</dcterms:created>
  <dcterms:modified xsi:type="dcterms:W3CDTF">2017-09-05T11:13:00Z</dcterms:modified>
</cp:coreProperties>
</file>